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CAE" w:rsidRPr="00CD7D1A" w:rsidRDefault="00713091" w:rsidP="00CD7D1A">
      <w:pPr>
        <w:jc w:val="center"/>
        <w:rPr>
          <w:b/>
          <w:sz w:val="24"/>
        </w:rPr>
      </w:pPr>
      <w:r w:rsidRPr="00CD7D1A">
        <w:rPr>
          <w:b/>
          <w:sz w:val="24"/>
        </w:rPr>
        <w:t>2016 Data Findings #4</w:t>
      </w:r>
      <w:r w:rsidR="002052B1">
        <w:rPr>
          <w:b/>
          <w:sz w:val="24"/>
        </w:rPr>
        <w:t>-2</w:t>
      </w:r>
      <w:r w:rsidRPr="00CD7D1A">
        <w:rPr>
          <w:b/>
          <w:sz w:val="24"/>
        </w:rPr>
        <w:t xml:space="preserve">, </w:t>
      </w:r>
      <w:r w:rsidR="006630E8">
        <w:rPr>
          <w:b/>
          <w:sz w:val="24"/>
        </w:rPr>
        <w:t>Work In Progress</w:t>
      </w:r>
      <w:r w:rsidR="002052B1">
        <w:rPr>
          <w:b/>
          <w:sz w:val="24"/>
        </w:rPr>
        <w:t xml:space="preserve"> 8/19</w:t>
      </w:r>
      <w:r w:rsidR="00AD2972">
        <w:rPr>
          <w:b/>
          <w:sz w:val="24"/>
        </w:rPr>
        <w:t>/2017</w:t>
      </w:r>
    </w:p>
    <w:p w:rsidR="00CD7D1A" w:rsidRPr="00CD7D1A" w:rsidRDefault="00CD7D1A" w:rsidP="00CD7D1A">
      <w:pPr>
        <w:jc w:val="center"/>
        <w:rPr>
          <w:b/>
          <w:sz w:val="24"/>
        </w:rPr>
      </w:pPr>
      <w:r w:rsidRPr="00CD7D1A">
        <w:rPr>
          <w:b/>
          <w:sz w:val="24"/>
        </w:rPr>
        <w:t xml:space="preserve">Hansen Supply </w:t>
      </w:r>
      <w:r w:rsidR="006630E8">
        <w:rPr>
          <w:b/>
          <w:sz w:val="24"/>
        </w:rPr>
        <w:t xml:space="preserve">Canal </w:t>
      </w:r>
      <w:r w:rsidRPr="00CD7D1A">
        <w:rPr>
          <w:b/>
          <w:sz w:val="24"/>
        </w:rPr>
        <w:t>Focus</w:t>
      </w:r>
    </w:p>
    <w:p w:rsidR="00713091" w:rsidRDefault="00713091">
      <w:r>
        <w:t>Given what we have seen so far, and given that Northern (</w:t>
      </w:r>
      <w:r w:rsidR="008A1DA8">
        <w:t xml:space="preserve">at least through </w:t>
      </w:r>
      <w:r>
        <w:t xml:space="preserve">Brad Wind) has </w:t>
      </w:r>
      <w:r w:rsidR="004A6093">
        <w:t>mentioned</w:t>
      </w:r>
      <w:r>
        <w:t xml:space="preserve"> that it might be possible and appropriate to ramp flows in the Hansen </w:t>
      </w:r>
      <w:r w:rsidR="005B4972">
        <w:t xml:space="preserve">Supply </w:t>
      </w:r>
      <w:r>
        <w:t>Canal</w:t>
      </w:r>
      <w:r w:rsidR="005B4972">
        <w:t xml:space="preserve"> (HSC)</w:t>
      </w:r>
      <w:r>
        <w:t xml:space="preserve">, I wanted to more closely examine what those canal </w:t>
      </w:r>
      <w:r w:rsidR="004A6093">
        <w:t>in</w:t>
      </w:r>
      <w:r>
        <w:t xml:space="preserve">flows </w:t>
      </w:r>
      <w:r w:rsidR="008A1DA8">
        <w:t xml:space="preserve">and their potential downstream effects </w:t>
      </w:r>
      <w:r>
        <w:t>look</w:t>
      </w:r>
      <w:r w:rsidR="008A1DA8">
        <w:t xml:space="preserve"> like.  In a way, instead of starting at Lincoln (or Boxelder) and looking upstream for likely explanations, this </w:t>
      </w:r>
      <w:r w:rsidR="004A6093">
        <w:t xml:space="preserve">set of findings </w:t>
      </w:r>
      <w:r w:rsidR="008A1DA8">
        <w:t>starts upstream and looks down</w:t>
      </w:r>
      <w:r w:rsidR="004A6093">
        <w:t>.</w:t>
      </w:r>
    </w:p>
    <w:p w:rsidR="00713091" w:rsidRDefault="00713091" w:rsidP="00713091">
      <w:pPr>
        <w:keepNext/>
      </w:pPr>
      <w:r w:rsidRPr="00713091">
        <w:rPr>
          <w:noProof/>
        </w:rPr>
        <w:drawing>
          <wp:inline distT="0" distB="0" distL="0" distR="0">
            <wp:extent cx="5943600" cy="4316062"/>
            <wp:effectExtent l="19050" t="19050" r="19050" b="2733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4316062"/>
                    </a:xfrm>
                    <a:prstGeom prst="rect">
                      <a:avLst/>
                    </a:prstGeom>
                    <a:noFill/>
                    <a:ln w="9525">
                      <a:solidFill>
                        <a:schemeClr val="accent1"/>
                      </a:solidFill>
                      <a:miter lim="800000"/>
                      <a:headEnd/>
                      <a:tailEnd/>
                    </a:ln>
                  </pic:spPr>
                </pic:pic>
              </a:graphicData>
            </a:graphic>
          </wp:inline>
        </w:drawing>
      </w:r>
    </w:p>
    <w:p w:rsidR="00713091" w:rsidRDefault="00713091" w:rsidP="00713091">
      <w:pPr>
        <w:pStyle w:val="Caption"/>
      </w:pPr>
      <w:r>
        <w:t xml:space="preserve">Figure </w:t>
      </w:r>
      <w:fldSimple w:instr=" SEQ Figure \* ARABIC ">
        <w:r w:rsidR="001D53DB">
          <w:rPr>
            <w:noProof/>
          </w:rPr>
          <w:t>1</w:t>
        </w:r>
      </w:fldSimple>
    </w:p>
    <w:p w:rsidR="00713091" w:rsidRPr="00713091" w:rsidRDefault="00713091" w:rsidP="00713091">
      <w:r>
        <w:t xml:space="preserve">The above graph depicts the Hansen Canal </w:t>
      </w:r>
      <w:r w:rsidR="004A6093">
        <w:t>in</w:t>
      </w:r>
      <w:r>
        <w:t xml:space="preserve">flows during 2016.  I have pointed to two places </w:t>
      </w:r>
      <w:r w:rsidR="00FB75E3">
        <w:t xml:space="preserve">near the end of July </w:t>
      </w:r>
      <w:r>
        <w:t xml:space="preserve">where zero flows were in the data set but did not seem to be </w:t>
      </w:r>
      <w:r w:rsidR="00FB75E3">
        <w:t>correct</w:t>
      </w:r>
      <w:r>
        <w:t xml:space="preserve"> based on downstream gage data.  Once again, weekends appear to stand out – often a Thursday step down </w:t>
      </w:r>
      <w:r w:rsidR="006E057C">
        <w:t xml:space="preserve">in flow </w:t>
      </w:r>
      <w:r>
        <w:t xml:space="preserve">followed by a much larger </w:t>
      </w:r>
      <w:r w:rsidR="006E057C">
        <w:t>decrease</w:t>
      </w:r>
      <w:r>
        <w:t xml:space="preserve"> on Friday, but this is certainly not always the case and I did not try to be exhaustive in labeling all Fridays.</w:t>
      </w:r>
      <w:r w:rsidR="004A6093">
        <w:t xml:space="preserve">  T</w:t>
      </w:r>
      <w:r w:rsidR="00AD7D76">
        <w:t xml:space="preserve">his view certainly lends credence to characteristic flow reductions over </w:t>
      </w:r>
      <w:r w:rsidR="004A6093">
        <w:t>many</w:t>
      </w:r>
      <w:r w:rsidR="00AD7D76">
        <w:t xml:space="preserve"> weekends.</w:t>
      </w:r>
      <w:r w:rsidR="0097070B">
        <w:t xml:space="preserve">  It is also apparent that in 2016 total flow out of Hansen dropped substantially in September but then picked up at the end of the irrigatio</w:t>
      </w:r>
      <w:r w:rsidR="004A6093">
        <w:t>n season at the end of October just before winter termination.</w:t>
      </w:r>
    </w:p>
    <w:p w:rsidR="00CD7D1A" w:rsidRDefault="00CD7D1A" w:rsidP="00CD7D1A">
      <w:pPr>
        <w:keepNext/>
      </w:pPr>
      <w:r w:rsidRPr="00CD7D1A">
        <w:rPr>
          <w:noProof/>
        </w:rPr>
        <w:lastRenderedPageBreak/>
        <w:drawing>
          <wp:inline distT="0" distB="0" distL="0" distR="0">
            <wp:extent cx="3984188" cy="2743200"/>
            <wp:effectExtent l="19050" t="19050" r="16312"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984188" cy="2743200"/>
                    </a:xfrm>
                    <a:prstGeom prst="rect">
                      <a:avLst/>
                    </a:prstGeom>
                    <a:noFill/>
                    <a:ln w="9525">
                      <a:solidFill>
                        <a:schemeClr val="accent1"/>
                      </a:solidFill>
                      <a:miter lim="800000"/>
                      <a:headEnd/>
                      <a:tailEnd/>
                    </a:ln>
                  </pic:spPr>
                </pic:pic>
              </a:graphicData>
            </a:graphic>
          </wp:inline>
        </w:drawing>
      </w:r>
    </w:p>
    <w:p w:rsidR="00713091" w:rsidRDefault="00CD7D1A" w:rsidP="00CD7D1A">
      <w:pPr>
        <w:pStyle w:val="Caption"/>
      </w:pPr>
      <w:r>
        <w:t xml:space="preserve">Figure </w:t>
      </w:r>
      <w:fldSimple w:instr=" SEQ Figure \* ARABIC ">
        <w:r w:rsidR="001D53DB">
          <w:rPr>
            <w:noProof/>
          </w:rPr>
          <w:t>2</w:t>
        </w:r>
      </w:fldSimple>
    </w:p>
    <w:p w:rsidR="00CD7D1A" w:rsidRDefault="00CD7D1A" w:rsidP="00CD7D1A">
      <w:pPr>
        <w:keepNext/>
      </w:pPr>
      <w:r w:rsidRPr="00CD7D1A">
        <w:rPr>
          <w:noProof/>
        </w:rPr>
        <w:drawing>
          <wp:inline distT="0" distB="0" distL="0" distR="0">
            <wp:extent cx="3984188" cy="2743200"/>
            <wp:effectExtent l="19050" t="19050" r="16312"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984188" cy="2743200"/>
                    </a:xfrm>
                    <a:prstGeom prst="rect">
                      <a:avLst/>
                    </a:prstGeom>
                    <a:noFill/>
                    <a:ln w="9525">
                      <a:solidFill>
                        <a:schemeClr val="accent1"/>
                      </a:solidFill>
                      <a:miter lim="800000"/>
                      <a:headEnd/>
                      <a:tailEnd/>
                    </a:ln>
                  </pic:spPr>
                </pic:pic>
              </a:graphicData>
            </a:graphic>
          </wp:inline>
        </w:drawing>
      </w:r>
    </w:p>
    <w:p w:rsidR="00CD7D1A" w:rsidRDefault="00CD7D1A" w:rsidP="00CD7D1A">
      <w:pPr>
        <w:pStyle w:val="Caption"/>
      </w:pPr>
      <w:r>
        <w:t xml:space="preserve">Figure </w:t>
      </w:r>
      <w:fldSimple w:instr=" SEQ Figure \* ARABIC ">
        <w:r w:rsidR="001D53DB">
          <w:rPr>
            <w:noProof/>
          </w:rPr>
          <w:t>3</w:t>
        </w:r>
      </w:fldSimple>
    </w:p>
    <w:p w:rsidR="00CD7D1A" w:rsidRDefault="00CD7D1A">
      <w:r>
        <w:t xml:space="preserve">Figures 2 and 3 are really just looking at the </w:t>
      </w:r>
      <w:r w:rsidR="00BF4905" w:rsidRPr="00BF4905">
        <w:rPr>
          <w:u w:val="single"/>
        </w:rPr>
        <w:t>absolute</w:t>
      </w:r>
      <w:r w:rsidR="00BF4905">
        <w:t xml:space="preserve"> </w:t>
      </w:r>
      <w:r>
        <w:t xml:space="preserve">magnitude of </w:t>
      </w:r>
      <w:r w:rsidR="004A6093">
        <w:t xml:space="preserve">HSC </w:t>
      </w:r>
      <w:r>
        <w:t xml:space="preserve">flow increases and decreases </w:t>
      </w:r>
      <w:r w:rsidR="00BF4905">
        <w:t xml:space="preserve">in each sequential 24-hour period </w:t>
      </w:r>
      <w:r w:rsidR="004A6093">
        <w:t xml:space="preserve">much </w:t>
      </w:r>
      <w:r w:rsidR="00BF4905">
        <w:t xml:space="preserve">as </w:t>
      </w:r>
      <w:r w:rsidR="004A6093">
        <w:t>has been presented before.  The graphs</w:t>
      </w:r>
      <w:r>
        <w:t xml:space="preserve"> show that the larger increases are in the range of</w:t>
      </w:r>
      <w:r w:rsidR="0031193E">
        <w:t xml:space="preserve"> 20</w:t>
      </w:r>
      <w:r>
        <w:t xml:space="preserve">0-300 cfs and large decreases are in the range of </w:t>
      </w:r>
      <w:r w:rsidR="0031193E">
        <w:t>150-</w:t>
      </w:r>
      <w:r>
        <w:t>200 cfs (discount</w:t>
      </w:r>
      <w:r w:rsidR="00B42D33">
        <w:t>ing</w:t>
      </w:r>
      <w:r>
        <w:t xml:space="preserve"> the </w:t>
      </w:r>
      <w:r w:rsidR="003565A5">
        <w:t xml:space="preserve">two </w:t>
      </w:r>
      <w:r>
        <w:t xml:space="preserve">probable errors that show up near the end of July </w:t>
      </w:r>
      <w:r w:rsidR="00B42D33">
        <w:t>in each graph because</w:t>
      </w:r>
      <w:r>
        <w:t xml:space="preserve"> I did not remove them).</w:t>
      </w:r>
    </w:p>
    <w:p w:rsidR="006539FF" w:rsidRDefault="006539FF">
      <w:r>
        <w:br w:type="page"/>
      </w:r>
    </w:p>
    <w:p w:rsidR="00B42D33" w:rsidRDefault="0097070B">
      <w:r>
        <w:lastRenderedPageBreak/>
        <w:t>As we have done before, l</w:t>
      </w:r>
      <w:r w:rsidR="00B42D33">
        <w:t xml:space="preserve">et’s look at a sampling of what happens downstream around the time of some of the larger </w:t>
      </w:r>
      <w:r>
        <w:t xml:space="preserve">relatively abrupt </w:t>
      </w:r>
      <w:r w:rsidR="003565A5">
        <w:t>absolute</w:t>
      </w:r>
      <w:r w:rsidR="00C258E5">
        <w:t xml:space="preserve"> </w:t>
      </w:r>
      <w:r w:rsidR="006539FF">
        <w:t xml:space="preserve">increases and </w:t>
      </w:r>
      <w:r w:rsidR="00B42D33">
        <w:t>decreases in Hansen Canal flow.</w:t>
      </w:r>
      <w:r w:rsidR="00C258E5">
        <w:t xml:space="preserve">  I don’t think we have looked at any of these dates before</w:t>
      </w:r>
      <w:r w:rsidR="008D3530">
        <w:t>, at least not directly.</w:t>
      </w:r>
    </w:p>
    <w:tbl>
      <w:tblPr>
        <w:tblStyle w:val="TableGrid"/>
        <w:tblW w:w="0" w:type="auto"/>
        <w:tblLook w:val="04A0"/>
      </w:tblPr>
      <w:tblGrid>
        <w:gridCol w:w="4788"/>
        <w:gridCol w:w="4788"/>
      </w:tblGrid>
      <w:tr w:rsidR="006539FF" w:rsidRPr="006539FF" w:rsidTr="006539FF">
        <w:tc>
          <w:tcPr>
            <w:tcW w:w="4788" w:type="dxa"/>
          </w:tcPr>
          <w:p w:rsidR="006539FF" w:rsidRPr="006539FF" w:rsidRDefault="006539FF">
            <w:pPr>
              <w:rPr>
                <w:b/>
              </w:rPr>
            </w:pPr>
            <w:r w:rsidRPr="006539FF">
              <w:rPr>
                <w:b/>
              </w:rPr>
              <w:t>Increasing Flow Events</w:t>
            </w:r>
          </w:p>
        </w:tc>
        <w:tc>
          <w:tcPr>
            <w:tcW w:w="4788" w:type="dxa"/>
          </w:tcPr>
          <w:p w:rsidR="006539FF" w:rsidRPr="006539FF" w:rsidRDefault="006539FF">
            <w:pPr>
              <w:rPr>
                <w:b/>
              </w:rPr>
            </w:pPr>
            <w:r w:rsidRPr="006539FF">
              <w:rPr>
                <w:b/>
              </w:rPr>
              <w:t>Decreasing Flow Events</w:t>
            </w:r>
          </w:p>
        </w:tc>
      </w:tr>
      <w:tr w:rsidR="006539FF" w:rsidTr="006539FF">
        <w:tc>
          <w:tcPr>
            <w:tcW w:w="4788" w:type="dxa"/>
          </w:tcPr>
          <w:p w:rsidR="006539FF" w:rsidRDefault="0097070B">
            <w:r>
              <w:t xml:space="preserve">Sunday </w:t>
            </w:r>
            <w:r w:rsidR="006539FF">
              <w:t>August 21</w:t>
            </w:r>
          </w:p>
        </w:tc>
        <w:tc>
          <w:tcPr>
            <w:tcW w:w="4788" w:type="dxa"/>
          </w:tcPr>
          <w:p w:rsidR="006539FF" w:rsidRDefault="0097070B">
            <w:r>
              <w:t xml:space="preserve">Thursday </w:t>
            </w:r>
            <w:r w:rsidR="006539FF">
              <w:t>August 4</w:t>
            </w:r>
          </w:p>
        </w:tc>
      </w:tr>
      <w:tr w:rsidR="006539FF" w:rsidTr="006539FF">
        <w:tc>
          <w:tcPr>
            <w:tcW w:w="4788" w:type="dxa"/>
          </w:tcPr>
          <w:p w:rsidR="006539FF" w:rsidRDefault="0097070B">
            <w:r>
              <w:t xml:space="preserve">Sunday </w:t>
            </w:r>
            <w:r w:rsidR="006539FF">
              <w:t>August 28</w:t>
            </w:r>
          </w:p>
        </w:tc>
        <w:tc>
          <w:tcPr>
            <w:tcW w:w="4788" w:type="dxa"/>
          </w:tcPr>
          <w:p w:rsidR="006539FF" w:rsidRDefault="0097070B">
            <w:r>
              <w:t xml:space="preserve">Thursday </w:t>
            </w:r>
            <w:r w:rsidR="006539FF">
              <w:t>August 25</w:t>
            </w:r>
          </w:p>
        </w:tc>
      </w:tr>
      <w:tr w:rsidR="006539FF" w:rsidTr="006539FF">
        <w:tc>
          <w:tcPr>
            <w:tcW w:w="4788" w:type="dxa"/>
          </w:tcPr>
          <w:p w:rsidR="006539FF" w:rsidRDefault="0097070B">
            <w:r>
              <w:t xml:space="preserve">Monday </w:t>
            </w:r>
            <w:r w:rsidR="006539FF">
              <w:t>October 17</w:t>
            </w:r>
          </w:p>
        </w:tc>
        <w:tc>
          <w:tcPr>
            <w:tcW w:w="4788" w:type="dxa"/>
          </w:tcPr>
          <w:p w:rsidR="006539FF" w:rsidRDefault="0097070B">
            <w:r>
              <w:t xml:space="preserve">Wednesday </w:t>
            </w:r>
            <w:r w:rsidR="006539FF">
              <w:t>August 31</w:t>
            </w:r>
          </w:p>
        </w:tc>
      </w:tr>
      <w:tr w:rsidR="006539FF" w:rsidTr="006539FF">
        <w:tc>
          <w:tcPr>
            <w:tcW w:w="4788" w:type="dxa"/>
          </w:tcPr>
          <w:p w:rsidR="006539FF" w:rsidRDefault="0097070B">
            <w:r>
              <w:t xml:space="preserve">Wednesday </w:t>
            </w:r>
            <w:r w:rsidR="006539FF">
              <w:t>October 26</w:t>
            </w:r>
          </w:p>
        </w:tc>
        <w:tc>
          <w:tcPr>
            <w:tcW w:w="4788" w:type="dxa"/>
          </w:tcPr>
          <w:p w:rsidR="006539FF" w:rsidRDefault="0097070B">
            <w:r>
              <w:t>Saturday October 29</w:t>
            </w:r>
          </w:p>
        </w:tc>
      </w:tr>
      <w:tr w:rsidR="006539FF" w:rsidTr="006539FF">
        <w:tc>
          <w:tcPr>
            <w:tcW w:w="4788" w:type="dxa"/>
          </w:tcPr>
          <w:p w:rsidR="006539FF" w:rsidRDefault="006539FF"/>
        </w:tc>
        <w:tc>
          <w:tcPr>
            <w:tcW w:w="4788" w:type="dxa"/>
          </w:tcPr>
          <w:p w:rsidR="006539FF" w:rsidRDefault="006539FF"/>
        </w:tc>
      </w:tr>
    </w:tbl>
    <w:p w:rsidR="006539FF" w:rsidRDefault="006539FF"/>
    <w:p w:rsidR="00F47699" w:rsidRPr="002A718E" w:rsidRDefault="002A718E">
      <w:r>
        <w:rPr>
          <w:b/>
        </w:rPr>
        <w:t xml:space="preserve">Note:  </w:t>
      </w:r>
      <w:r>
        <w:t>The following graphs may all have different scales.</w:t>
      </w:r>
    </w:p>
    <w:p w:rsidR="002A718E" w:rsidRDefault="002A718E">
      <w:pPr>
        <w:rPr>
          <w:b/>
        </w:rPr>
      </w:pPr>
      <w:r>
        <w:rPr>
          <w:b/>
        </w:rPr>
        <w:br w:type="page"/>
      </w:r>
    </w:p>
    <w:p w:rsidR="0002585C" w:rsidRDefault="0002585C" w:rsidP="0002585C">
      <w:pPr>
        <w:rPr>
          <w:b/>
        </w:rPr>
      </w:pPr>
      <w:r w:rsidRPr="008D3530">
        <w:rPr>
          <w:b/>
        </w:rPr>
        <w:lastRenderedPageBreak/>
        <w:t>Thursday August 4</w:t>
      </w:r>
    </w:p>
    <w:p w:rsidR="002A7A99" w:rsidRDefault="008D3530" w:rsidP="002A7A99">
      <w:pPr>
        <w:keepNext/>
      </w:pPr>
      <w:r w:rsidRPr="008D3530">
        <w:rPr>
          <w:noProof/>
        </w:rPr>
        <w:drawing>
          <wp:inline distT="0" distB="0" distL="0" distR="0">
            <wp:extent cx="5943600" cy="4316062"/>
            <wp:effectExtent l="19050" t="19050" r="19050" b="27338"/>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4316062"/>
                    </a:xfrm>
                    <a:prstGeom prst="rect">
                      <a:avLst/>
                    </a:prstGeom>
                    <a:noFill/>
                    <a:ln w="9525">
                      <a:solidFill>
                        <a:schemeClr val="accent1"/>
                      </a:solidFill>
                      <a:miter lim="800000"/>
                      <a:headEnd/>
                      <a:tailEnd/>
                    </a:ln>
                  </pic:spPr>
                </pic:pic>
              </a:graphicData>
            </a:graphic>
          </wp:inline>
        </w:drawing>
      </w:r>
    </w:p>
    <w:p w:rsidR="008D3530" w:rsidRDefault="002A7A99" w:rsidP="002A7A99">
      <w:pPr>
        <w:pStyle w:val="Caption"/>
      </w:pPr>
      <w:r>
        <w:t xml:space="preserve">Figure </w:t>
      </w:r>
      <w:fldSimple w:instr=" SEQ Figure \* ARABIC ">
        <w:r w:rsidR="001D53DB">
          <w:rPr>
            <w:noProof/>
          </w:rPr>
          <w:t>4</w:t>
        </w:r>
      </w:fldSimple>
    </w:p>
    <w:p w:rsidR="007668F2" w:rsidRPr="008D3530" w:rsidRDefault="007668F2" w:rsidP="0002585C">
      <w:r>
        <w:t xml:space="preserve">So here’s a case where the Hansen Supply Canal ramps down starting on </w:t>
      </w:r>
      <w:r w:rsidR="00117643">
        <w:t xml:space="preserve">Thursday </w:t>
      </w:r>
      <w:r>
        <w:t>August 4 and continu</w:t>
      </w:r>
      <w:r w:rsidR="00117643">
        <w:t>es</w:t>
      </w:r>
      <w:r>
        <w:t xml:space="preserve"> </w:t>
      </w:r>
      <w:r w:rsidR="00117643">
        <w:t xml:space="preserve">with a sharper decline on Friday </w:t>
      </w:r>
      <w:r>
        <w:t>on August 5</w:t>
      </w:r>
      <w:r w:rsidR="00117643">
        <w:t xml:space="preserve"> for a total decline of about 200 cfs.  B</w:t>
      </w:r>
      <w:r>
        <w:t xml:space="preserve">ut those decreases are buffered from the Lincoln gage first by a </w:t>
      </w:r>
      <w:r w:rsidR="00FE7D40">
        <w:t xml:space="preserve">“two-step” </w:t>
      </w:r>
      <w:r>
        <w:t xml:space="preserve">decrease in the Larimer County canal and then by </w:t>
      </w:r>
      <w:r w:rsidR="00FE7D40">
        <w:t>a one-step decrease in the</w:t>
      </w:r>
      <w:r>
        <w:t xml:space="preserve"> Larimer-Weld canal</w:t>
      </w:r>
      <w:r w:rsidR="00117643">
        <w:t xml:space="preserve"> diversions</w:t>
      </w:r>
      <w:r>
        <w:t xml:space="preserve">.  </w:t>
      </w:r>
      <w:r w:rsidR="00FE7D40">
        <w:t xml:space="preserve">(The L-W diversion has a much smaller “adjustment” </w:t>
      </w:r>
      <w:r w:rsidR="00BF2DC1">
        <w:t xml:space="preserve">on Thursday </w:t>
      </w:r>
      <w:r w:rsidR="00FE7D40">
        <w:t xml:space="preserve">that I’m not calling a step.)  </w:t>
      </w:r>
      <w:r>
        <w:t xml:space="preserve">In fact, it looks like the decrease in both those diversions increased the Lincoln Gage by 50 or so cfs on average.  I cannot explain the spike in the Canyon Gage on August 5 that </w:t>
      </w:r>
      <w:r w:rsidR="003565A5">
        <w:t xml:space="preserve">seems to </w:t>
      </w:r>
      <w:proofErr w:type="spellStart"/>
      <w:r>
        <w:t>echoe</w:t>
      </w:r>
      <w:proofErr w:type="spellEnd"/>
      <w:r>
        <w:t xml:space="preserve"> downstream, or the secondary spike </w:t>
      </w:r>
      <w:r w:rsidR="003565A5">
        <w:t xml:space="preserve">at Lincoln </w:t>
      </w:r>
      <w:r>
        <w:t>late on August 6</w:t>
      </w:r>
      <w:r w:rsidR="003565A5">
        <w:t xml:space="preserve"> from the data we have</w:t>
      </w:r>
      <w:r>
        <w:t>.  The data for the Larimer County canal stop just at the beginning of that seco</w:t>
      </w:r>
      <w:r w:rsidR="003565A5">
        <w:t>nd spike, for what that’s worth, tempting one to believe there is a connection …</w:t>
      </w:r>
    </w:p>
    <w:p w:rsidR="00F47699" w:rsidRDefault="00F47699">
      <w:pPr>
        <w:rPr>
          <w:b/>
        </w:rPr>
      </w:pPr>
      <w:r>
        <w:rPr>
          <w:b/>
        </w:rPr>
        <w:br w:type="page"/>
      </w:r>
    </w:p>
    <w:p w:rsidR="00C258E5" w:rsidRDefault="0002585C">
      <w:pPr>
        <w:rPr>
          <w:b/>
        </w:rPr>
      </w:pPr>
      <w:r w:rsidRPr="008D3530">
        <w:rPr>
          <w:b/>
        </w:rPr>
        <w:lastRenderedPageBreak/>
        <w:t>Sunday August 21, 2016</w:t>
      </w:r>
    </w:p>
    <w:p w:rsidR="002A7A99" w:rsidRDefault="00636E80" w:rsidP="002A7A99">
      <w:pPr>
        <w:keepNext/>
      </w:pPr>
      <w:r w:rsidRPr="00636E80">
        <w:rPr>
          <w:noProof/>
        </w:rPr>
        <w:drawing>
          <wp:inline distT="0" distB="0" distL="0" distR="0">
            <wp:extent cx="5943600" cy="4316062"/>
            <wp:effectExtent l="19050" t="19050" r="19050" b="27338"/>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43600" cy="4316062"/>
                    </a:xfrm>
                    <a:prstGeom prst="rect">
                      <a:avLst/>
                    </a:prstGeom>
                    <a:noFill/>
                    <a:ln w="9525">
                      <a:solidFill>
                        <a:schemeClr val="accent1"/>
                      </a:solidFill>
                      <a:miter lim="800000"/>
                      <a:headEnd/>
                      <a:tailEnd/>
                    </a:ln>
                  </pic:spPr>
                </pic:pic>
              </a:graphicData>
            </a:graphic>
          </wp:inline>
        </w:drawing>
      </w:r>
    </w:p>
    <w:p w:rsidR="00117643" w:rsidRDefault="002A7A99" w:rsidP="002A7A99">
      <w:pPr>
        <w:pStyle w:val="Caption"/>
      </w:pPr>
      <w:r>
        <w:t xml:space="preserve">Figure </w:t>
      </w:r>
      <w:fldSimple w:instr=" SEQ Figure \* ARABIC ">
        <w:r w:rsidR="001D53DB">
          <w:rPr>
            <w:noProof/>
          </w:rPr>
          <w:t>5</w:t>
        </w:r>
      </w:fldSimple>
    </w:p>
    <w:p w:rsidR="00636E80" w:rsidRPr="00117643" w:rsidRDefault="00636E80">
      <w:r>
        <w:t>This is an interesting case, somewhat the op</w:t>
      </w:r>
      <w:r w:rsidR="003565A5">
        <w:t>posite of the last event examined</w:t>
      </w:r>
      <w:r>
        <w:t>.  Both the Hansen Supply Canal and the Canyon Gage increase.  The HSC steps up</w:t>
      </w:r>
      <w:r w:rsidR="002A7A99">
        <w:t xml:space="preserve"> </w:t>
      </w:r>
      <w:r w:rsidR="00BF2DC1">
        <w:t xml:space="preserve">four times by </w:t>
      </w:r>
      <w:r w:rsidR="002A7A99">
        <w:t xml:space="preserve">about 400 cfs while the Canyon Gage (Seaman </w:t>
      </w:r>
      <w:proofErr w:type="gramStart"/>
      <w:r w:rsidR="002A7A99">
        <w:t>release</w:t>
      </w:r>
      <w:proofErr w:type="gramEnd"/>
      <w:r w:rsidR="002A7A99">
        <w:t xml:space="preserve">?) </w:t>
      </w:r>
      <w:r w:rsidR="00BF2DC1">
        <w:t>steps up once</w:t>
      </w:r>
      <w:r w:rsidR="002A7A99">
        <w:t xml:space="preserve"> about 100 cfs or so from its low.  During these increases, Larimer County and Larimer-Weld both increases their diversions</w:t>
      </w:r>
      <w:r w:rsidR="00FE7D40">
        <w:t xml:space="preserve"> in two steps</w:t>
      </w:r>
      <w:r w:rsidR="00BF2DC1">
        <w:t xml:space="preserve"> (more or less)</w:t>
      </w:r>
      <w:r w:rsidR="002A7A99">
        <w:t xml:space="preserve">, but the timing of all these adjustments is such that the Lincoln Gage </w:t>
      </w:r>
      <w:r w:rsidR="003565A5">
        <w:t>spikes upward</w:t>
      </w:r>
      <w:r w:rsidR="002A7A99">
        <w:t xml:space="preserve"> with each change</w:t>
      </w:r>
      <w:r w:rsidR="00F47699">
        <w:t xml:space="preserve"> </w:t>
      </w:r>
      <w:r w:rsidR="003565A5">
        <w:t>by</w:t>
      </w:r>
      <w:r w:rsidR="00F47699">
        <w:t xml:space="preserve"> about 75 cfs</w:t>
      </w:r>
      <w:r w:rsidR="002A7A99">
        <w:t xml:space="preserve">, or at least that’s what it looks like to me.  The very last step up at the HSC on 8/22 is reflected at the Lincoln Gage (and Boxelder) without any change in the other two </w:t>
      </w:r>
      <w:r w:rsidR="003565A5">
        <w:t xml:space="preserve">intervening </w:t>
      </w:r>
      <w:r w:rsidR="002A7A99">
        <w:t>diversions, presumably signaling that HSC release was made for a diversion further downstream.</w:t>
      </w:r>
      <w:r w:rsidR="00F47699">
        <w:t xml:space="preserve">  Overall, the changes at Lincoln are quite small compared to the </w:t>
      </w:r>
      <w:r w:rsidR="005B4972">
        <w:t xml:space="preserve">magnitude of the </w:t>
      </w:r>
      <w:r w:rsidR="00F47699">
        <w:t>HSC fluctuation</w:t>
      </w:r>
      <w:r w:rsidR="001D2D87">
        <w:t>s</w:t>
      </w:r>
      <w:r w:rsidR="005B4972">
        <w:t xml:space="preserve"> indicating that it is </w:t>
      </w:r>
      <w:r w:rsidR="003565A5">
        <w:t>indeed</w:t>
      </w:r>
      <w:r w:rsidR="005B4972">
        <w:t xml:space="preserve"> possible to avoid large, if not abrupt, fluctuations at Lincoln.</w:t>
      </w:r>
    </w:p>
    <w:p w:rsidR="002A7A99" w:rsidRDefault="002A7A99">
      <w:pPr>
        <w:rPr>
          <w:b/>
        </w:rPr>
      </w:pPr>
      <w:r>
        <w:rPr>
          <w:b/>
        </w:rPr>
        <w:br w:type="page"/>
      </w:r>
    </w:p>
    <w:p w:rsidR="0002585C" w:rsidRDefault="0002585C" w:rsidP="0002585C">
      <w:pPr>
        <w:rPr>
          <w:b/>
        </w:rPr>
      </w:pPr>
      <w:r w:rsidRPr="008D3530">
        <w:rPr>
          <w:b/>
        </w:rPr>
        <w:lastRenderedPageBreak/>
        <w:t>Thursday August 25, 2016</w:t>
      </w:r>
    </w:p>
    <w:p w:rsidR="005B4972" w:rsidRDefault="005B4972" w:rsidP="005B4972">
      <w:pPr>
        <w:keepNext/>
      </w:pPr>
      <w:r w:rsidRPr="005B4972">
        <w:rPr>
          <w:noProof/>
        </w:rPr>
        <w:drawing>
          <wp:inline distT="0" distB="0" distL="0" distR="0">
            <wp:extent cx="5943600" cy="4316062"/>
            <wp:effectExtent l="19050" t="19050" r="19050" b="27338"/>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43600" cy="4316062"/>
                    </a:xfrm>
                    <a:prstGeom prst="rect">
                      <a:avLst/>
                    </a:prstGeom>
                    <a:noFill/>
                    <a:ln w="9525">
                      <a:solidFill>
                        <a:schemeClr val="accent1"/>
                      </a:solidFill>
                      <a:miter lim="800000"/>
                      <a:headEnd/>
                      <a:tailEnd/>
                    </a:ln>
                  </pic:spPr>
                </pic:pic>
              </a:graphicData>
            </a:graphic>
          </wp:inline>
        </w:drawing>
      </w:r>
    </w:p>
    <w:p w:rsidR="005B4972" w:rsidRDefault="005B4972" w:rsidP="005B4972">
      <w:pPr>
        <w:pStyle w:val="Caption"/>
      </w:pPr>
      <w:r>
        <w:t xml:space="preserve">Figure </w:t>
      </w:r>
      <w:fldSimple w:instr=" SEQ Figure \* ARABIC ">
        <w:r w:rsidR="001D53DB">
          <w:rPr>
            <w:noProof/>
          </w:rPr>
          <w:t>6</w:t>
        </w:r>
      </w:fldSimple>
    </w:p>
    <w:p w:rsidR="005B4972" w:rsidRPr="005B4972" w:rsidRDefault="003565A5" w:rsidP="005B4972">
      <w:r>
        <w:t>This appears to be another “let’s-put-this-week-to-</w:t>
      </w:r>
      <w:r w:rsidR="003839F9">
        <w:t>bed</w:t>
      </w:r>
      <w:r>
        <w:t>” event</w:t>
      </w:r>
      <w:r w:rsidR="003839F9">
        <w:t xml:space="preserve">.  </w:t>
      </w:r>
      <w:r w:rsidR="00FE7D40">
        <w:t>While the Canyon Gage drops slightly, t</w:t>
      </w:r>
      <w:r w:rsidR="005B4972">
        <w:t>he HSC drops a total of 300 cfs</w:t>
      </w:r>
      <w:r w:rsidR="00FE7D40">
        <w:t xml:space="preserve"> beginning once again on Thursday and ending on Friday.  During this time</w:t>
      </w:r>
      <w:r w:rsidR="005B4972">
        <w:t xml:space="preserve">, </w:t>
      </w:r>
      <w:r w:rsidR="00FE7D40">
        <w:t xml:space="preserve">Larimer County drops 125 cfs also in </w:t>
      </w:r>
      <w:r>
        <w:t xml:space="preserve">several </w:t>
      </w:r>
      <w:r w:rsidR="00FE7D40">
        <w:t xml:space="preserve">daily steps, and </w:t>
      </w:r>
      <w:r w:rsidR="005B4972">
        <w:t>Larimer-Weld drops 200 cfs</w:t>
      </w:r>
      <w:r w:rsidR="00FE7D40">
        <w:t xml:space="preserve"> in a single Friday step.  Yet the Lincoln Gage really doesn’t change much at all except for the off-off mismatch in stop times between the HSC and Larimer-Weld.  The </w:t>
      </w:r>
      <w:r w:rsidR="00BF2DC1">
        <w:t>~4-hour long</w:t>
      </w:r>
      <w:r w:rsidR="00FE7D40">
        <w:t xml:space="preserve"> timing spike is about 175 cfs</w:t>
      </w:r>
      <w:r>
        <w:t xml:space="preserve"> above the “base” flow</w:t>
      </w:r>
      <w:r w:rsidR="00FE7D40">
        <w:t>.</w:t>
      </w:r>
    </w:p>
    <w:p w:rsidR="00FE7D40" w:rsidRDefault="00FE7D40">
      <w:pPr>
        <w:rPr>
          <w:b/>
        </w:rPr>
      </w:pPr>
      <w:r>
        <w:rPr>
          <w:b/>
        </w:rPr>
        <w:br w:type="page"/>
      </w:r>
    </w:p>
    <w:p w:rsidR="0002585C" w:rsidRDefault="0002585C" w:rsidP="0002585C">
      <w:pPr>
        <w:rPr>
          <w:b/>
        </w:rPr>
      </w:pPr>
      <w:r w:rsidRPr="008D3530">
        <w:rPr>
          <w:b/>
        </w:rPr>
        <w:lastRenderedPageBreak/>
        <w:t>Sunday August 28, 2016</w:t>
      </w:r>
    </w:p>
    <w:p w:rsidR="006165E0" w:rsidRDefault="006165E0" w:rsidP="006165E0">
      <w:pPr>
        <w:keepNext/>
      </w:pPr>
      <w:r w:rsidRPr="006165E0">
        <w:rPr>
          <w:noProof/>
        </w:rPr>
        <w:drawing>
          <wp:inline distT="0" distB="0" distL="0" distR="0">
            <wp:extent cx="5671148" cy="4114800"/>
            <wp:effectExtent l="19050" t="19050" r="24802" b="1905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671148" cy="4114800"/>
                    </a:xfrm>
                    <a:prstGeom prst="rect">
                      <a:avLst/>
                    </a:prstGeom>
                    <a:noFill/>
                    <a:ln w="9525">
                      <a:solidFill>
                        <a:schemeClr val="accent1"/>
                      </a:solidFill>
                      <a:miter lim="800000"/>
                      <a:headEnd/>
                      <a:tailEnd/>
                    </a:ln>
                  </pic:spPr>
                </pic:pic>
              </a:graphicData>
            </a:graphic>
          </wp:inline>
        </w:drawing>
      </w:r>
    </w:p>
    <w:p w:rsidR="006165E0" w:rsidRDefault="006165E0" w:rsidP="006165E0">
      <w:pPr>
        <w:pStyle w:val="Caption"/>
      </w:pPr>
      <w:r>
        <w:t xml:space="preserve">Figure </w:t>
      </w:r>
      <w:fldSimple w:instr=" SEQ Figure \* ARABIC ">
        <w:r w:rsidR="001D53DB">
          <w:rPr>
            <w:noProof/>
          </w:rPr>
          <w:t>7</w:t>
        </w:r>
      </w:fldSimple>
    </w:p>
    <w:p w:rsidR="00135E53" w:rsidRDefault="00135E53" w:rsidP="006165E0">
      <w:r>
        <w:t xml:space="preserve">In this </w:t>
      </w:r>
      <w:r w:rsidR="003565A5">
        <w:t>Sunday “let’s-start-the-</w:t>
      </w:r>
      <w:r w:rsidR="008C19A1">
        <w:t xml:space="preserve">week” </w:t>
      </w:r>
      <w:r>
        <w:t xml:space="preserve">event we have a single-step HSC increase of ~260 cfs.  Again, </w:t>
      </w:r>
      <w:proofErr w:type="gramStart"/>
      <w:r>
        <w:t>a single-step Larimer County subtraction followed by a 2-3-step Larimer-Weld subtraction absorb</w:t>
      </w:r>
      <w:proofErr w:type="gramEnd"/>
      <w:r>
        <w:t xml:space="preserve"> the HSC addition</w:t>
      </w:r>
      <w:r w:rsidR="003565A5">
        <w:t xml:space="preserve"> to the river</w:t>
      </w:r>
      <w:r>
        <w:t xml:space="preserve">.  The Lincoln Gage shows </w:t>
      </w:r>
      <w:r w:rsidR="008C19A1">
        <w:t>a</w:t>
      </w:r>
      <w:r>
        <w:t xml:space="preserve"> brief </w:t>
      </w:r>
      <w:r w:rsidR="008C19A1">
        <w:t xml:space="preserve">150 cfs </w:t>
      </w:r>
      <w:r>
        <w:t xml:space="preserve">spike </w:t>
      </w:r>
      <w:r w:rsidR="008C19A1">
        <w:t>like</w:t>
      </w:r>
      <w:r>
        <w:t xml:space="preserve"> we have seen before, and then</w:t>
      </w:r>
      <w:r w:rsidR="003565A5">
        <w:t xml:space="preserve"> that gage</w:t>
      </w:r>
      <w:r>
        <w:t xml:space="preserve"> reflects the </w:t>
      </w:r>
      <w:r w:rsidR="008C19A1">
        <w:t xml:space="preserve">various </w:t>
      </w:r>
      <w:r>
        <w:t>step</w:t>
      </w:r>
      <w:r w:rsidR="003565A5">
        <w:t xml:space="preserve"> increase</w:t>
      </w:r>
      <w:r w:rsidR="008C19A1">
        <w:t xml:space="preserve"> in the two diversions combined</w:t>
      </w:r>
      <w:r>
        <w:t>.</w:t>
      </w:r>
      <w:r w:rsidR="008C19A1">
        <w:t xml:space="preserve">  All in all, this is a pretty smooth outcome at Lincoln.  </w:t>
      </w:r>
    </w:p>
    <w:p w:rsidR="008C19A1" w:rsidRDefault="008C19A1" w:rsidP="008C19A1">
      <w:r w:rsidRPr="008C19A1">
        <w:rPr>
          <w:b/>
        </w:rPr>
        <w:t>Notes</w:t>
      </w:r>
      <w:r>
        <w:t xml:space="preserve">:  (1) It has been easy for me to overlook the fact that the HSC dominates the flow in these late August events, so I want to mention that in case I fail to elsewhere.  And, given that dominance, it is clear that the magnitude of the HSC adjustments is often far greater than what is reflected downstream at the Lincoln Gage.  Though I have been concentrating on Lincoln, the fluctuations in the river reach immediately below the Hansen Supply Canal </w:t>
      </w:r>
      <w:r w:rsidR="00E3666D">
        <w:t>could</w:t>
      </w:r>
      <w:r>
        <w:t xml:space="preserve"> obviously be quite large.</w:t>
      </w:r>
    </w:p>
    <w:p w:rsidR="008C19A1" w:rsidRPr="006165E0" w:rsidRDefault="008C19A1" w:rsidP="006165E0">
      <w:r>
        <w:tab/>
        <w:t xml:space="preserve">(2)  It may be the case that more but smaller steps could buffer this kind of spike </w:t>
      </w:r>
      <w:r w:rsidR="00751D0F">
        <w:t>downstream of</w:t>
      </w:r>
      <w:r>
        <w:t xml:space="preserve"> these diversions as opposed to trying to </w:t>
      </w:r>
      <w:r w:rsidR="00691F09">
        <w:t xml:space="preserve">more finely </w:t>
      </w:r>
      <w:r>
        <w:t>time the “manual” addition and d</w:t>
      </w:r>
      <w:r w:rsidR="00691F09">
        <w:t>iversion adjustments</w:t>
      </w:r>
      <w:r>
        <w:t>.  Said another way, given the complications of predicting travel time and the logistics o</w:t>
      </w:r>
      <w:r w:rsidR="00691F09">
        <w:t xml:space="preserve">f </w:t>
      </w:r>
      <w:r w:rsidR="00EA1DF6">
        <w:t>initiating</w:t>
      </w:r>
      <w:r w:rsidR="00691F09">
        <w:t xml:space="preserve"> inputs and outputs at exact times</w:t>
      </w:r>
      <w:r w:rsidR="00751D0F">
        <w:t xml:space="preserve"> among multiple parties</w:t>
      </w:r>
      <w:r w:rsidR="00691F09">
        <w:t xml:space="preserve">, maybe </w:t>
      </w:r>
      <w:r w:rsidR="00751D0F">
        <w:t>making</w:t>
      </w:r>
      <w:r w:rsidR="00691F09">
        <w:t xml:space="preserve"> more </w:t>
      </w:r>
      <w:r w:rsidR="00751D0F">
        <w:t xml:space="preserve">and smaller </w:t>
      </w:r>
      <w:r w:rsidR="00691F09">
        <w:t xml:space="preserve">steps would </w:t>
      </w:r>
      <w:r w:rsidR="00751D0F">
        <w:t>result in a satisfactory outcome</w:t>
      </w:r>
      <w:r w:rsidR="00691F09">
        <w:t>.</w:t>
      </w:r>
      <w:r w:rsidR="00EA1DF6">
        <w:t xml:space="preserve">  This is likely true </w:t>
      </w:r>
      <w:r w:rsidR="00E3666D">
        <w:t>whether</w:t>
      </w:r>
      <w:r w:rsidR="00EA1DF6">
        <w:t xml:space="preserve"> HSC is increasing or decreasing.</w:t>
      </w:r>
    </w:p>
    <w:p w:rsidR="0002585C" w:rsidRDefault="0002585C" w:rsidP="0002585C">
      <w:pPr>
        <w:rPr>
          <w:b/>
        </w:rPr>
      </w:pPr>
      <w:r w:rsidRPr="008D3530">
        <w:rPr>
          <w:b/>
        </w:rPr>
        <w:lastRenderedPageBreak/>
        <w:t>Monday October 17, 2016</w:t>
      </w:r>
    </w:p>
    <w:p w:rsidR="008A1DA8" w:rsidRDefault="00EA1DF6" w:rsidP="008A1DA8">
      <w:pPr>
        <w:keepNext/>
      </w:pPr>
      <w:r w:rsidRPr="00EA1DF6">
        <w:rPr>
          <w:noProof/>
        </w:rPr>
        <w:drawing>
          <wp:inline distT="0" distB="0" distL="0" distR="0">
            <wp:extent cx="5943600" cy="4314758"/>
            <wp:effectExtent l="19050" t="19050" r="19050" b="9592"/>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943600" cy="4314758"/>
                    </a:xfrm>
                    <a:prstGeom prst="rect">
                      <a:avLst/>
                    </a:prstGeom>
                    <a:noFill/>
                    <a:ln w="9525">
                      <a:solidFill>
                        <a:schemeClr val="accent1"/>
                      </a:solidFill>
                      <a:miter lim="800000"/>
                      <a:headEnd/>
                      <a:tailEnd/>
                    </a:ln>
                  </pic:spPr>
                </pic:pic>
              </a:graphicData>
            </a:graphic>
          </wp:inline>
        </w:drawing>
      </w:r>
    </w:p>
    <w:p w:rsidR="00EA1DF6" w:rsidRDefault="008A1DA8" w:rsidP="008A1DA8">
      <w:pPr>
        <w:pStyle w:val="Caption"/>
      </w:pPr>
      <w:r>
        <w:t xml:space="preserve">Figure </w:t>
      </w:r>
      <w:fldSimple w:instr=" SEQ Figure \* ARABIC ">
        <w:r w:rsidR="001D53DB">
          <w:rPr>
            <w:noProof/>
          </w:rPr>
          <w:t>8</w:t>
        </w:r>
      </w:fldSimple>
    </w:p>
    <w:p w:rsidR="00EA1DF6" w:rsidRDefault="00EA1DF6" w:rsidP="0002585C">
      <w:r>
        <w:t xml:space="preserve">A different </w:t>
      </w:r>
      <w:r w:rsidR="00E3666D">
        <w:t>group of diversions</w:t>
      </w:r>
      <w:r>
        <w:t xml:space="preserve">, but pretty much the same story played out at the beginning of the workweek.  Hansen Supply “turns on” with that </w:t>
      </w:r>
      <w:r w:rsidR="009C3848">
        <w:t xml:space="preserve">hydrodynamic </w:t>
      </w:r>
      <w:r>
        <w:t xml:space="preserve">spike seen sometimes but not always.  Perhaps it is because the HSC is starting </w:t>
      </w:r>
      <w:r w:rsidR="009C3848">
        <w:t xml:space="preserve">essentially </w:t>
      </w:r>
      <w:r>
        <w:t>from zero</w:t>
      </w:r>
      <w:r w:rsidR="009C3848">
        <w:t>; n</w:t>
      </w:r>
      <w:r>
        <w:t xml:space="preserve">eed to look back at other instances.  Regardless, Larimer #2 and Little Cache begin </w:t>
      </w:r>
      <w:proofErr w:type="gramStart"/>
      <w:r>
        <w:t>diverting,</w:t>
      </w:r>
      <w:proofErr w:type="gramEnd"/>
      <w:r>
        <w:t xml:space="preserve"> the former </w:t>
      </w:r>
      <w:r w:rsidR="009C3848">
        <w:t xml:space="preserve">before Hansen </w:t>
      </w:r>
      <w:r>
        <w:t>with a prolonged first step, the latter with a much smaller midway step</w:t>
      </w:r>
      <w:r w:rsidR="009C3848">
        <w:t xml:space="preserve"> after HSC begins</w:t>
      </w:r>
      <w:r>
        <w:t>.  Missing data precludes telling the complete story, and the abrupt increases at Lincoln are relatively small in absolute terms.</w:t>
      </w:r>
    </w:p>
    <w:p w:rsidR="008A1DA8" w:rsidRPr="00EA1DF6" w:rsidRDefault="008A1DA8" w:rsidP="0002585C">
      <w:r w:rsidRPr="008A1DA8">
        <w:rPr>
          <w:b/>
        </w:rPr>
        <w:t>Note</w:t>
      </w:r>
      <w:r>
        <w:t>: Just for further pondering.  Thinking about relative changes instead of absolute, it is likely the case that the USGS graphs with their logarithmic Y-axis tend to exaggerate the apparent magnitude of the flow fluctuations.  ????</w:t>
      </w:r>
    </w:p>
    <w:p w:rsidR="008A1DA8" w:rsidRDefault="008A1DA8">
      <w:pPr>
        <w:rPr>
          <w:b/>
        </w:rPr>
      </w:pPr>
      <w:r>
        <w:rPr>
          <w:b/>
        </w:rPr>
        <w:br w:type="page"/>
      </w:r>
    </w:p>
    <w:p w:rsidR="0002585C" w:rsidRDefault="0002585C" w:rsidP="0002585C">
      <w:pPr>
        <w:rPr>
          <w:b/>
        </w:rPr>
      </w:pPr>
      <w:r w:rsidRPr="008D3530">
        <w:rPr>
          <w:b/>
        </w:rPr>
        <w:lastRenderedPageBreak/>
        <w:t>Wednesday October 26, 2016</w:t>
      </w:r>
    </w:p>
    <w:p w:rsidR="00FC4214" w:rsidRDefault="00232834" w:rsidP="00FC4214">
      <w:pPr>
        <w:keepNext/>
      </w:pPr>
      <w:r w:rsidRPr="00232834">
        <w:rPr>
          <w:noProof/>
        </w:rPr>
        <w:drawing>
          <wp:inline distT="0" distB="0" distL="0" distR="0">
            <wp:extent cx="5943600" cy="4314758"/>
            <wp:effectExtent l="19050" t="19050" r="19050" b="9592"/>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943600" cy="4314758"/>
                    </a:xfrm>
                    <a:prstGeom prst="rect">
                      <a:avLst/>
                    </a:prstGeom>
                    <a:noFill/>
                    <a:ln w="9525">
                      <a:solidFill>
                        <a:schemeClr val="accent1"/>
                      </a:solidFill>
                      <a:miter lim="800000"/>
                      <a:headEnd/>
                      <a:tailEnd/>
                    </a:ln>
                  </pic:spPr>
                </pic:pic>
              </a:graphicData>
            </a:graphic>
          </wp:inline>
        </w:drawing>
      </w:r>
    </w:p>
    <w:p w:rsidR="008A1DA8" w:rsidRDefault="00FC4214" w:rsidP="00FC4214">
      <w:pPr>
        <w:pStyle w:val="Caption"/>
      </w:pPr>
      <w:r>
        <w:t xml:space="preserve">Figure </w:t>
      </w:r>
      <w:fldSimple w:instr=" SEQ Figure \* ARABIC ">
        <w:r w:rsidR="001D53DB">
          <w:rPr>
            <w:noProof/>
          </w:rPr>
          <w:t>9</w:t>
        </w:r>
      </w:fldSimple>
    </w:p>
    <w:p w:rsidR="00232834" w:rsidRPr="008A1DA8" w:rsidRDefault="00232834" w:rsidP="0002585C">
      <w:r>
        <w:t>Though the low point at Hansen occurred on Wednesday the 26</w:t>
      </w:r>
      <w:r w:rsidRPr="00232834">
        <w:rPr>
          <w:vertAlign w:val="superscript"/>
        </w:rPr>
        <w:t>th</w:t>
      </w:r>
      <w:r>
        <w:t xml:space="preserve">, the real action </w:t>
      </w:r>
      <w:r w:rsidR="00FC4214">
        <w:t xml:space="preserve">takes place on Thursday when the HSC </w:t>
      </w:r>
      <w:r w:rsidR="00E3666D">
        <w:t xml:space="preserve">begins to send water to the </w:t>
      </w:r>
      <w:r w:rsidR="00FC4214">
        <w:t xml:space="preserve">Larimer-Weld </w:t>
      </w:r>
      <w:r w:rsidR="00E3666D">
        <w:t>diversion</w:t>
      </w:r>
      <w:r w:rsidR="00FC4214">
        <w:t xml:space="preserve">.  One might believe that this addition and subtraction would have mostly cancelled each other out had it not been for two </w:t>
      </w:r>
      <w:r w:rsidR="00E3666D">
        <w:t>short but</w:t>
      </w:r>
      <w:r w:rsidR="00FC4214">
        <w:t xml:space="preserve"> large magnitude interruptions in the Larimer-Weld diversion.  I say large magnitude, yet the Lincoln Gage reflected more the timing than the magnitude of those two L-W shut-downs.  </w:t>
      </w:r>
      <w:r w:rsidR="003E4734">
        <w:t xml:space="preserve">For example, the second shut-off would have resulted in a 300 cfs increase in flow below Larimer-Weld, but only shows up as a 112 cfs spike.  </w:t>
      </w:r>
      <w:r w:rsidR="002A718E">
        <w:t xml:space="preserve">From this </w:t>
      </w:r>
      <w:r w:rsidR="00E3666D">
        <w:t>event</w:t>
      </w:r>
      <w:r w:rsidR="002A718E">
        <w:t xml:space="preserve">, and the next one, October 29, it looks like what is happening is a simple channel attenuation, i.e., the longer duration of the spike at Lincoln makes up for the shorter shut-down time at Larimer-Weld.  </w:t>
      </w:r>
      <w:r w:rsidR="00E3666D">
        <w:t>But we have seen counterexamples, so what gives?</w:t>
      </w:r>
    </w:p>
    <w:p w:rsidR="006405D8" w:rsidRDefault="006405D8">
      <w:pPr>
        <w:rPr>
          <w:b/>
        </w:rPr>
      </w:pPr>
      <w:r>
        <w:rPr>
          <w:b/>
        </w:rPr>
        <w:br w:type="page"/>
      </w:r>
    </w:p>
    <w:p w:rsidR="0002585C" w:rsidRPr="008D3530" w:rsidRDefault="0002585C" w:rsidP="0002585C">
      <w:pPr>
        <w:rPr>
          <w:b/>
        </w:rPr>
      </w:pPr>
      <w:r w:rsidRPr="008D3530">
        <w:rPr>
          <w:b/>
        </w:rPr>
        <w:lastRenderedPageBreak/>
        <w:t>Saturday October 29, 2016</w:t>
      </w:r>
    </w:p>
    <w:p w:rsidR="002A718E" w:rsidRDefault="00A2434C" w:rsidP="002A718E">
      <w:pPr>
        <w:keepNext/>
      </w:pPr>
      <w:r w:rsidRPr="00A2434C">
        <w:rPr>
          <w:noProof/>
        </w:rPr>
        <w:drawing>
          <wp:inline distT="0" distB="0" distL="0" distR="0">
            <wp:extent cx="5943600" cy="4314758"/>
            <wp:effectExtent l="19050" t="19050" r="19050" b="9592"/>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943600" cy="4314758"/>
                    </a:xfrm>
                    <a:prstGeom prst="rect">
                      <a:avLst/>
                    </a:prstGeom>
                    <a:noFill/>
                    <a:ln w="9525">
                      <a:solidFill>
                        <a:schemeClr val="accent1"/>
                      </a:solidFill>
                      <a:miter lim="800000"/>
                      <a:headEnd/>
                      <a:tailEnd/>
                    </a:ln>
                  </pic:spPr>
                </pic:pic>
              </a:graphicData>
            </a:graphic>
          </wp:inline>
        </w:drawing>
      </w:r>
    </w:p>
    <w:p w:rsidR="0002585C" w:rsidRDefault="002A718E" w:rsidP="002A718E">
      <w:pPr>
        <w:pStyle w:val="Caption"/>
      </w:pPr>
      <w:r>
        <w:t xml:space="preserve">Figure </w:t>
      </w:r>
      <w:fldSimple w:instr=" SEQ Figure \* ARABIC ">
        <w:r w:rsidR="001D53DB">
          <w:rPr>
            <w:noProof/>
          </w:rPr>
          <w:t>10</w:t>
        </w:r>
      </w:fldSimple>
    </w:p>
    <w:p w:rsidR="002A718E" w:rsidRDefault="002A718E" w:rsidP="002A718E">
      <w:r>
        <w:t>Once again, we have an abrupt but short-term interruption in the Larimer-Weld diversion that results in a small</w:t>
      </w:r>
      <w:r w:rsidR="00E3666D">
        <w:t>er</w:t>
      </w:r>
      <w:r>
        <w:t xml:space="preserve"> but obvious spike at Lincoln.  As previously hypothesized, the attenuation in the spike at Lincoln could simply be the channel as it looks like the duration of the upward spike </w:t>
      </w:r>
      <w:r w:rsidR="00E3666D">
        <w:t xml:space="preserve">at Lincoln </w:t>
      </w:r>
      <w:r>
        <w:t xml:space="preserve">is roughly twice – or more -- that of the </w:t>
      </w:r>
      <w:r w:rsidR="00E3666D">
        <w:t xml:space="preserve">L-W </w:t>
      </w:r>
      <w:r>
        <w:t>diversion shut-down.  That is, the amount of water is the same, just spread out through time.</w:t>
      </w:r>
    </w:p>
    <w:p w:rsidR="004560AD" w:rsidRDefault="004560AD" w:rsidP="002A718E"/>
    <w:p w:rsidR="004560AD" w:rsidRDefault="004560AD" w:rsidP="002A718E"/>
    <w:p w:rsidR="002052B1" w:rsidRDefault="004560AD" w:rsidP="002A718E">
      <w:r w:rsidRPr="004560AD">
        <w:rPr>
          <w:b/>
        </w:rPr>
        <w:t>Next</w:t>
      </w:r>
      <w:r>
        <w:t>: Let’s look at something completely different!</w:t>
      </w:r>
    </w:p>
    <w:p w:rsidR="002052B1" w:rsidRDefault="002052B1">
      <w:r>
        <w:br w:type="page"/>
      </w:r>
    </w:p>
    <w:p w:rsidR="004560AD" w:rsidRPr="00BF656A" w:rsidRDefault="002052B1" w:rsidP="002A718E">
      <w:pPr>
        <w:rPr>
          <w:b/>
        </w:rPr>
      </w:pPr>
      <w:r w:rsidRPr="00BF656A">
        <w:rPr>
          <w:b/>
        </w:rPr>
        <w:lastRenderedPageBreak/>
        <w:t>Thursday September 1, 2016</w:t>
      </w:r>
    </w:p>
    <w:p w:rsidR="001D53DB" w:rsidRDefault="002052B1" w:rsidP="001D53DB">
      <w:pPr>
        <w:keepNext/>
      </w:pPr>
      <w:r w:rsidRPr="002052B1">
        <w:rPr>
          <w:noProof/>
        </w:rPr>
        <w:drawing>
          <wp:inline distT="0" distB="0" distL="0" distR="0">
            <wp:extent cx="5546165" cy="4023360"/>
            <wp:effectExtent l="19050" t="19050" r="16435" b="1524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546165" cy="4023360"/>
                    </a:xfrm>
                    <a:prstGeom prst="rect">
                      <a:avLst/>
                    </a:prstGeom>
                    <a:noFill/>
                    <a:ln w="9525">
                      <a:solidFill>
                        <a:schemeClr val="accent1"/>
                      </a:solidFill>
                      <a:miter lim="800000"/>
                      <a:headEnd/>
                      <a:tailEnd/>
                    </a:ln>
                  </pic:spPr>
                </pic:pic>
              </a:graphicData>
            </a:graphic>
          </wp:inline>
        </w:drawing>
      </w:r>
    </w:p>
    <w:p w:rsidR="002052B1" w:rsidRDefault="001D53DB" w:rsidP="001D53DB">
      <w:pPr>
        <w:pStyle w:val="Caption"/>
      </w:pPr>
      <w:r>
        <w:t xml:space="preserve">Figure </w:t>
      </w:r>
      <w:fldSimple w:instr=" SEQ Figure \* ARABIC ">
        <w:r>
          <w:rPr>
            <w:noProof/>
          </w:rPr>
          <w:t>11</w:t>
        </w:r>
      </w:fldSimple>
    </w:p>
    <w:p w:rsidR="000C7344" w:rsidRDefault="002052B1" w:rsidP="000C7344">
      <w:r>
        <w:t xml:space="preserve">I </w:t>
      </w:r>
      <w:r w:rsidR="000C7344">
        <w:t xml:space="preserve">thought it would be instructive to find a day when the Hansen Canal significantly reduced its inflow without much change at the Lincoln gage.  </w:t>
      </w:r>
      <w:r w:rsidR="00E42E39">
        <w:t>That is</w:t>
      </w:r>
      <w:r w:rsidR="000C7344">
        <w:t xml:space="preserve">, I was </w:t>
      </w:r>
      <w:r w:rsidR="00E42E39">
        <w:t>expecting</w:t>
      </w:r>
      <w:r w:rsidR="000C7344">
        <w:t xml:space="preserve"> to </w:t>
      </w:r>
      <w:r w:rsidR="00E42E39">
        <w:t>uncover</w:t>
      </w:r>
      <w:r w:rsidR="000C7344">
        <w:t xml:space="preserve"> other simultaneous operations that </w:t>
      </w:r>
      <w:r w:rsidR="00E42E39">
        <w:t>would</w:t>
      </w:r>
      <w:r w:rsidR="000C7344">
        <w:t xml:space="preserve"> buffer a large fluctuation at Lincoln.  So I </w:t>
      </w:r>
      <w:r>
        <w:t xml:space="preserve">sorted the data based first on large decreases in the Hansen Canal outflow </w:t>
      </w:r>
      <w:r w:rsidR="00E42E39">
        <w:t>(avoiding the two days that seemed to be in error), then looked for</w:t>
      </w:r>
      <w:r>
        <w:t xml:space="preserve"> </w:t>
      </w:r>
      <w:r w:rsidR="000C7344">
        <w:t>minimal</w:t>
      </w:r>
      <w:r>
        <w:t xml:space="preserve"> Lincoln </w:t>
      </w:r>
      <w:r w:rsidR="000C7344">
        <w:t>decreases</w:t>
      </w:r>
      <w:r>
        <w:t>.  With apologies for any confusion</w:t>
      </w:r>
      <w:r w:rsidR="0017787E">
        <w:t xml:space="preserve"> in the graph</w:t>
      </w:r>
      <w:r w:rsidR="009C07C6">
        <w:t>’s</w:t>
      </w:r>
      <w:r w:rsidR="0017787E">
        <w:t xml:space="preserve"> title</w:t>
      </w:r>
      <w:r>
        <w:t xml:space="preserve">, September 1 </w:t>
      </w:r>
      <w:r w:rsidR="009C07C6">
        <w:t xml:space="preserve">turned out to be </w:t>
      </w:r>
      <w:r>
        <w:t xml:space="preserve">such a day.  The Hansen Canal </w:t>
      </w:r>
      <w:r w:rsidR="00BF656A">
        <w:t>dropped</w:t>
      </w:r>
      <w:r>
        <w:t xml:space="preserve"> 229 cfs but Lincoln fell only 98 cfs</w:t>
      </w:r>
      <w:r w:rsidR="00E42E39">
        <w:t xml:space="preserve"> from its maximum on August 31</w:t>
      </w:r>
      <w:r>
        <w:t xml:space="preserve">.  </w:t>
      </w:r>
      <w:r w:rsidR="000C7344">
        <w:t xml:space="preserve">Unfortunately, there </w:t>
      </w:r>
      <w:r w:rsidR="00E42E39">
        <w:t>was a</w:t>
      </w:r>
      <w:r w:rsidR="000C7344">
        <w:t xml:space="preserve"> surprise.  Although Lincoln did not drop much based on the 24-hour look-ahead method I was using, it did drop </w:t>
      </w:r>
      <w:r w:rsidR="00E42E39">
        <w:t>more</w:t>
      </w:r>
      <w:r w:rsidR="000C7344">
        <w:t xml:space="preserve"> because of an increase during that same 24 hours.</w:t>
      </w:r>
    </w:p>
    <w:p w:rsidR="002052B1" w:rsidRDefault="000C7344" w:rsidP="000C7344">
      <w:r>
        <w:t>T</w:t>
      </w:r>
      <w:r w:rsidR="002052B1">
        <w:t xml:space="preserve">he Larimer-Weld canal decreased its diversion slightly </w:t>
      </w:r>
      <w:r w:rsidR="00BF656A">
        <w:t xml:space="preserve">and temporarily </w:t>
      </w:r>
      <w:r w:rsidR="002052B1">
        <w:t>before the Hansen Canal began to drop</w:t>
      </w:r>
      <w:r w:rsidR="00BF656A">
        <w:t>, increasing Linco</w:t>
      </w:r>
      <w:r w:rsidR="00E42E39">
        <w:t>ln flows for the duration of that</w:t>
      </w:r>
      <w:r w:rsidR="00BF656A">
        <w:t xml:space="preserve"> decrease</w:t>
      </w:r>
      <w:r w:rsidR="002052B1">
        <w:t xml:space="preserve">.  Although Larimer-Weld did resume </w:t>
      </w:r>
      <w:r w:rsidR="0017787E">
        <w:t xml:space="preserve">diverting almost to the </w:t>
      </w:r>
      <w:r w:rsidR="00BF656A">
        <w:t>degree</w:t>
      </w:r>
      <w:r w:rsidR="0017787E">
        <w:t xml:space="preserve"> it had been, the Larimer County canal began to drop about that same time, </w:t>
      </w:r>
      <w:r w:rsidR="00BF656A">
        <w:t>largely</w:t>
      </w:r>
      <w:r w:rsidR="0017787E">
        <w:t xml:space="preserve"> offsetting Hansen’s decline.  The result at Lincoln </w:t>
      </w:r>
      <w:r w:rsidR="00BF656A">
        <w:t>is</w:t>
      </w:r>
      <w:r w:rsidR="0017787E">
        <w:t xml:space="preserve"> a decline</w:t>
      </w:r>
      <w:r w:rsidR="004F0711">
        <w:t xml:space="preserve"> of about 150 cfs</w:t>
      </w:r>
      <w:r w:rsidR="0017787E">
        <w:t xml:space="preserve">, but </w:t>
      </w:r>
      <w:r w:rsidR="004F0711">
        <w:t xml:space="preserve">it looks like it </w:t>
      </w:r>
      <w:r w:rsidR="004F0711" w:rsidRPr="004F0711">
        <w:rPr>
          <w:i/>
        </w:rPr>
        <w:t>could</w:t>
      </w:r>
      <w:r w:rsidR="004F0711">
        <w:t xml:space="preserve"> have been less had the L-W canal stayed with a constant diversion</w:t>
      </w:r>
      <w:r w:rsidR="0017787E">
        <w:t>.  In truth, this is not nearly as clear-cut an example as I was hoping</w:t>
      </w:r>
      <w:r w:rsidR="00BF656A">
        <w:t xml:space="preserve"> to find</w:t>
      </w:r>
      <w:r w:rsidR="0017787E">
        <w:t xml:space="preserve">, </w:t>
      </w:r>
      <w:r w:rsidR="004F0711">
        <w:t xml:space="preserve">in large part because of the way I calculated the fluctuations over a 24-hour period, </w:t>
      </w:r>
      <w:r w:rsidR="0017787E">
        <w:t>but such are the mysteries along the Poudre.</w:t>
      </w:r>
      <w:r w:rsidR="00E42E39">
        <w:t xml:space="preserve">  I considered revising the way I calculate abrupt changes, but each method has pros and cons.</w:t>
      </w:r>
    </w:p>
    <w:p w:rsidR="001472BD" w:rsidRDefault="001472BD" w:rsidP="000C7344">
      <w:r>
        <w:lastRenderedPageBreak/>
        <w:t>The next date I was going to look at when there was a largish change at Hansen and a “minimal” change at Lincoln was Friday August 26, 2016.  But it turns out we have already looked at that event in Figure 6 of note set #4.  Although there was a brief spike at Lincoln on that day, it appears that the timing of the largest flow reduction at Hansen was well matched with the near shutoff of the Larimer-Weld canal.  The outcome was that the Lincoln gage – except for the 4-hour long 175 cfs spike – remained largely unchanged.</w:t>
      </w:r>
    </w:p>
    <w:p w:rsidR="001472BD" w:rsidRPr="002A718E" w:rsidRDefault="001472BD" w:rsidP="000C7344">
      <w:r>
        <w:t>So, I have dropped this line of inquiry, at least for now.</w:t>
      </w:r>
    </w:p>
    <w:sectPr w:rsidR="001472BD" w:rsidRPr="002A718E" w:rsidSect="00C80067">
      <w:foot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3AD" w:rsidRDefault="002923AD" w:rsidP="00CD7D1A">
      <w:pPr>
        <w:spacing w:after="0" w:line="240" w:lineRule="auto"/>
      </w:pPr>
      <w:r>
        <w:separator/>
      </w:r>
    </w:p>
  </w:endnote>
  <w:endnote w:type="continuationSeparator" w:id="0">
    <w:p w:rsidR="002923AD" w:rsidRDefault="002923AD" w:rsidP="00CD7D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699469"/>
      <w:docPartObj>
        <w:docPartGallery w:val="Page Numbers (Bottom of Page)"/>
        <w:docPartUnique/>
      </w:docPartObj>
    </w:sdtPr>
    <w:sdtContent>
      <w:p w:rsidR="009C07C6" w:rsidRDefault="00166D89">
        <w:pPr>
          <w:pStyle w:val="Footer"/>
          <w:jc w:val="center"/>
        </w:pPr>
        <w:fldSimple w:instr=" PAGE   \* MERGEFORMAT ">
          <w:r w:rsidR="001472BD">
            <w:rPr>
              <w:noProof/>
            </w:rPr>
            <w:t>12</w:t>
          </w:r>
        </w:fldSimple>
      </w:p>
    </w:sdtContent>
  </w:sdt>
  <w:p w:rsidR="009C07C6" w:rsidRDefault="009C07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3AD" w:rsidRDefault="002923AD" w:rsidP="00CD7D1A">
      <w:pPr>
        <w:spacing w:after="0" w:line="240" w:lineRule="auto"/>
      </w:pPr>
      <w:r>
        <w:separator/>
      </w:r>
    </w:p>
  </w:footnote>
  <w:footnote w:type="continuationSeparator" w:id="0">
    <w:p w:rsidR="002923AD" w:rsidRDefault="002923AD" w:rsidP="00CD7D1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characterSpacingControl w:val="doNotCompress"/>
  <w:footnotePr>
    <w:footnote w:id="-1"/>
    <w:footnote w:id="0"/>
  </w:footnotePr>
  <w:endnotePr>
    <w:endnote w:id="-1"/>
    <w:endnote w:id="0"/>
  </w:endnotePr>
  <w:compat/>
  <w:rsids>
    <w:rsidRoot w:val="00713091"/>
    <w:rsid w:val="0002585C"/>
    <w:rsid w:val="00052A44"/>
    <w:rsid w:val="000C7344"/>
    <w:rsid w:val="00117643"/>
    <w:rsid w:val="00135E53"/>
    <w:rsid w:val="001472BD"/>
    <w:rsid w:val="00166D89"/>
    <w:rsid w:val="0017787E"/>
    <w:rsid w:val="001D2D87"/>
    <w:rsid w:val="001D53DB"/>
    <w:rsid w:val="002052B1"/>
    <w:rsid w:val="00232834"/>
    <w:rsid w:val="002923AD"/>
    <w:rsid w:val="002A718E"/>
    <w:rsid w:val="002A7A99"/>
    <w:rsid w:val="0031193E"/>
    <w:rsid w:val="003565A5"/>
    <w:rsid w:val="003839F9"/>
    <w:rsid w:val="003E4734"/>
    <w:rsid w:val="004560AD"/>
    <w:rsid w:val="004A6093"/>
    <w:rsid w:val="004F0711"/>
    <w:rsid w:val="0050135D"/>
    <w:rsid w:val="00531E61"/>
    <w:rsid w:val="00581689"/>
    <w:rsid w:val="005B4972"/>
    <w:rsid w:val="005C54B7"/>
    <w:rsid w:val="006165E0"/>
    <w:rsid w:val="00636E80"/>
    <w:rsid w:val="006405D8"/>
    <w:rsid w:val="006468FA"/>
    <w:rsid w:val="006539FF"/>
    <w:rsid w:val="006630E8"/>
    <w:rsid w:val="0066541D"/>
    <w:rsid w:val="00691F09"/>
    <w:rsid w:val="006E057C"/>
    <w:rsid w:val="00713091"/>
    <w:rsid w:val="007374BF"/>
    <w:rsid w:val="00751D0F"/>
    <w:rsid w:val="007668F2"/>
    <w:rsid w:val="0079081D"/>
    <w:rsid w:val="0080232B"/>
    <w:rsid w:val="008A1DA8"/>
    <w:rsid w:val="008C19A1"/>
    <w:rsid w:val="008D3530"/>
    <w:rsid w:val="008E4D20"/>
    <w:rsid w:val="008E6CAE"/>
    <w:rsid w:val="0097070B"/>
    <w:rsid w:val="009C07C6"/>
    <w:rsid w:val="009C3848"/>
    <w:rsid w:val="009F4885"/>
    <w:rsid w:val="00A2434C"/>
    <w:rsid w:val="00A71DCA"/>
    <w:rsid w:val="00A7530B"/>
    <w:rsid w:val="00A85DE8"/>
    <w:rsid w:val="00AD2972"/>
    <w:rsid w:val="00AD7D76"/>
    <w:rsid w:val="00B31D13"/>
    <w:rsid w:val="00B42D33"/>
    <w:rsid w:val="00B53416"/>
    <w:rsid w:val="00BA487A"/>
    <w:rsid w:val="00BF2DC1"/>
    <w:rsid w:val="00BF4905"/>
    <w:rsid w:val="00BF656A"/>
    <w:rsid w:val="00C258E5"/>
    <w:rsid w:val="00C80067"/>
    <w:rsid w:val="00C832EE"/>
    <w:rsid w:val="00CD7D1A"/>
    <w:rsid w:val="00CE6A5E"/>
    <w:rsid w:val="00D60EBC"/>
    <w:rsid w:val="00DD1678"/>
    <w:rsid w:val="00E1532C"/>
    <w:rsid w:val="00E3666D"/>
    <w:rsid w:val="00E42E39"/>
    <w:rsid w:val="00E61E0F"/>
    <w:rsid w:val="00EA0A46"/>
    <w:rsid w:val="00EA1DF6"/>
    <w:rsid w:val="00F1163E"/>
    <w:rsid w:val="00F47699"/>
    <w:rsid w:val="00F818E6"/>
    <w:rsid w:val="00F919B4"/>
    <w:rsid w:val="00FB75E3"/>
    <w:rsid w:val="00FC4214"/>
    <w:rsid w:val="00FD4880"/>
    <w:rsid w:val="00FE7D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heme="minorHAnsi" w:hAnsi="Georgia"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067"/>
  </w:style>
  <w:style w:type="paragraph" w:styleId="Heading1">
    <w:name w:val="heading 1"/>
    <w:basedOn w:val="Normal"/>
    <w:next w:val="Normal"/>
    <w:link w:val="Heading1Char"/>
    <w:uiPriority w:val="9"/>
    <w:qFormat/>
    <w:rsid w:val="00B53416"/>
    <w:pPr>
      <w:keepNext/>
      <w:keepLines/>
      <w:spacing w:before="480" w:after="12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416"/>
    <w:rPr>
      <w:rFonts w:asciiTheme="majorHAnsi" w:eastAsiaTheme="majorEastAsia" w:hAnsiTheme="majorHAnsi" w:cstheme="majorBidi"/>
      <w:b/>
      <w:bCs/>
      <w:sz w:val="28"/>
      <w:szCs w:val="28"/>
    </w:rPr>
  </w:style>
  <w:style w:type="paragraph" w:styleId="BalloonText">
    <w:name w:val="Balloon Text"/>
    <w:basedOn w:val="Normal"/>
    <w:link w:val="BalloonTextChar"/>
    <w:uiPriority w:val="99"/>
    <w:semiHidden/>
    <w:unhideWhenUsed/>
    <w:rsid w:val="007130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091"/>
    <w:rPr>
      <w:rFonts w:ascii="Tahoma" w:hAnsi="Tahoma" w:cs="Tahoma"/>
      <w:sz w:val="16"/>
      <w:szCs w:val="16"/>
    </w:rPr>
  </w:style>
  <w:style w:type="paragraph" w:styleId="Caption">
    <w:name w:val="caption"/>
    <w:basedOn w:val="Normal"/>
    <w:next w:val="Normal"/>
    <w:uiPriority w:val="35"/>
    <w:unhideWhenUsed/>
    <w:qFormat/>
    <w:rsid w:val="00713091"/>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CD7D1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D7D1A"/>
  </w:style>
  <w:style w:type="paragraph" w:styleId="Footer">
    <w:name w:val="footer"/>
    <w:basedOn w:val="Normal"/>
    <w:link w:val="FooterChar"/>
    <w:uiPriority w:val="99"/>
    <w:unhideWhenUsed/>
    <w:rsid w:val="00CD7D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D1A"/>
  </w:style>
  <w:style w:type="table" w:styleId="TableGrid">
    <w:name w:val="Table Grid"/>
    <w:basedOn w:val="TableNormal"/>
    <w:uiPriority w:val="59"/>
    <w:rsid w:val="006539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1656</Words>
  <Characters>9440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reviewer</cp:lastModifiedBy>
  <cp:revision>9</cp:revision>
  <cp:lastPrinted>2017-08-13T13:09:00Z</cp:lastPrinted>
  <dcterms:created xsi:type="dcterms:W3CDTF">2017-08-19T19:47:00Z</dcterms:created>
  <dcterms:modified xsi:type="dcterms:W3CDTF">2017-08-21T16:51:00Z</dcterms:modified>
</cp:coreProperties>
</file>